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B4" w:rsidRPr="00FC309D" w:rsidRDefault="00FC309D" w:rsidP="00FC309D">
      <w:pPr>
        <w:widowControl w:val="0"/>
        <w:tabs>
          <w:tab w:val="left" w:pos="3744"/>
        </w:tabs>
        <w:spacing w:after="0"/>
        <w:ind w:left="124"/>
        <w:rPr>
          <w:rFonts w:ascii="Times New Roman" w:eastAsia="Verdana" w:hAnsi="Times New Roman"/>
          <w:b/>
          <w:sz w:val="20"/>
          <w:szCs w:val="20"/>
        </w:rPr>
      </w:pPr>
      <w:r w:rsidRPr="00CA39B4">
        <w:rPr>
          <w:rFonts w:ascii="Times New Roman" w:eastAsia="Verdana" w:hAnsi="Times New Roman"/>
          <w:b/>
          <w:sz w:val="20"/>
          <w:szCs w:val="20"/>
        </w:rPr>
        <w:t>Nr sprawy: Zad 3/poz26</w:t>
      </w:r>
      <w:r w:rsidR="00777B51">
        <w:rPr>
          <w:rFonts w:ascii="Times New Roman" w:eastAsia="Verdana" w:hAnsi="Times New Roman"/>
          <w:b/>
          <w:sz w:val="20"/>
          <w:szCs w:val="20"/>
        </w:rPr>
        <w:t>/I</w:t>
      </w:r>
      <w:r w:rsidR="00597821">
        <w:rPr>
          <w:rFonts w:ascii="Times New Roman" w:eastAsia="Verdana" w:hAnsi="Times New Roman"/>
          <w:b/>
          <w:sz w:val="20"/>
          <w:szCs w:val="20"/>
        </w:rPr>
        <w:t>I</w:t>
      </w:r>
      <w:r w:rsidR="00777B51">
        <w:rPr>
          <w:rFonts w:ascii="Times New Roman" w:eastAsia="Verdana" w:hAnsi="Times New Roman"/>
          <w:b/>
          <w:sz w:val="20"/>
          <w:szCs w:val="20"/>
        </w:rPr>
        <w:t>I</w:t>
      </w:r>
      <w:r w:rsidRPr="00CA39B4">
        <w:rPr>
          <w:rFonts w:ascii="Times New Roman" w:eastAsia="Verdana" w:hAnsi="Times New Roman"/>
          <w:b/>
          <w:sz w:val="20"/>
          <w:szCs w:val="20"/>
        </w:rPr>
        <w:t>/2019.1/POWER3.5/ZPU1</w:t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 w:rsidR="00CA39B4" w:rsidRPr="00CA39B4">
        <w:rPr>
          <w:rFonts w:ascii="Times New Roman" w:eastAsia="Verdana" w:hAnsi="Times New Roman"/>
          <w:sz w:val="20"/>
          <w:szCs w:val="20"/>
        </w:rPr>
        <w:t>Załącznik nr 2 – Arkusz asortymentowy</w:t>
      </w: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BC6FE0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  <w:r w:rsidRPr="00CA39B4">
        <w:rPr>
          <w:rFonts w:ascii="Times New Roman" w:eastAsia="Verdana" w:hAnsi="Times New Roman"/>
          <w:b/>
          <w:sz w:val="20"/>
          <w:szCs w:val="20"/>
        </w:rPr>
        <w:t>ARKUSZ ASORTYMENTOWY</w:t>
      </w:r>
    </w:p>
    <w:tbl>
      <w:tblPr>
        <w:tblStyle w:val="Tabela-Siatka"/>
        <w:tblW w:w="0" w:type="auto"/>
        <w:tblInd w:w="124" w:type="dxa"/>
        <w:tblLook w:val="04A0" w:firstRow="1" w:lastRow="0" w:firstColumn="1" w:lastColumn="0" w:noHBand="0" w:noVBand="1"/>
      </w:tblPr>
      <w:tblGrid>
        <w:gridCol w:w="7355"/>
        <w:gridCol w:w="2238"/>
      </w:tblGrid>
      <w:tr w:rsidR="00643429" w:rsidTr="00643429">
        <w:tc>
          <w:tcPr>
            <w:tcW w:w="7355" w:type="dxa"/>
          </w:tcPr>
          <w:p w:rsidR="00643429" w:rsidRPr="00CA39B4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CA39B4">
              <w:rPr>
                <w:rFonts w:ascii="Times New Roman" w:eastAsia="Verdana" w:hAnsi="Times New Roman"/>
                <w:sz w:val="20"/>
                <w:szCs w:val="20"/>
              </w:rPr>
              <w:t>Oferowana usługa informatyczna -  dostęp do środowiska symulacji procesów biznesowych</w:t>
            </w:r>
          </w:p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</w:tr>
      <w:tr w:rsidR="00643429" w:rsidTr="00643429">
        <w:tc>
          <w:tcPr>
            <w:tcW w:w="7355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  <w:p w:rsidR="00643429" w:rsidRDefault="00643429" w:rsidP="00643429">
            <w:pPr>
              <w:widowControl w:val="0"/>
              <w:tabs>
                <w:tab w:val="left" w:pos="3744"/>
              </w:tabs>
              <w:spacing w:after="0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FC309D">
              <w:rPr>
                <w:rFonts w:ascii="Times New Roman" w:eastAsia="Verdana" w:hAnsi="Times New Roman"/>
                <w:sz w:val="20"/>
                <w:szCs w:val="20"/>
              </w:rPr>
              <w:t>Przedmiotem oferty jest: środowisko/system informatyczny/oprogramowanie:</w:t>
            </w:r>
            <w:r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 ……………………………………………………- Proszę podać nazwę</w:t>
            </w:r>
            <w:r w:rsidR="00FC309D"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 producenta.</w:t>
            </w:r>
          </w:p>
          <w:p w:rsidR="00643429" w:rsidRDefault="00643429" w:rsidP="00643429">
            <w:pPr>
              <w:widowControl w:val="0"/>
              <w:tabs>
                <w:tab w:val="left" w:pos="3744"/>
              </w:tabs>
              <w:spacing w:after="0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/>
                <w:b/>
                <w:sz w:val="20"/>
                <w:szCs w:val="20"/>
              </w:rPr>
              <w:t>Model/wersja:  ………………………………………..</w:t>
            </w:r>
          </w:p>
        </w:tc>
        <w:tc>
          <w:tcPr>
            <w:tcW w:w="2238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</w:tr>
    </w:tbl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eastAsia="Verdana" w:cs="Verdana"/>
          <w:b/>
          <w:sz w:val="20"/>
          <w:szCs w:val="20"/>
        </w:rPr>
      </w:pPr>
    </w:p>
    <w:p w:rsidR="00CA39B4" w:rsidRPr="00643429" w:rsidRDefault="00CA39B4" w:rsidP="00643429">
      <w:pPr>
        <w:pStyle w:val="NormalnyWeb"/>
        <w:numPr>
          <w:ilvl w:val="0"/>
          <w:numId w:val="12"/>
        </w:numPr>
        <w:spacing w:before="0" w:beforeAutospacing="0" w:after="0" w:afterAutospacing="0"/>
        <w:rPr>
          <w:b/>
          <w:lang w:val="pl-PL"/>
        </w:rPr>
      </w:pPr>
      <w:r w:rsidRPr="00643429">
        <w:rPr>
          <w:b/>
          <w:lang w:val="pl-PL"/>
        </w:rPr>
        <w:t>Dostarczone środowisko musi umożliwiać symulacje procesów biznesowych, w tym: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6898"/>
        <w:gridCol w:w="1323"/>
        <w:gridCol w:w="1837"/>
      </w:tblGrid>
      <w:tr w:rsidR="00CA39B4" w:rsidTr="00FC309D">
        <w:tc>
          <w:tcPr>
            <w:tcW w:w="516" w:type="dxa"/>
          </w:tcPr>
          <w:p w:rsidR="00CA39B4" w:rsidRPr="00CA39B4" w:rsidRDefault="00CA39B4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6898" w:type="dxa"/>
          </w:tcPr>
          <w:p w:rsidR="00CA39B4" w:rsidRDefault="00CA39B4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 xml:space="preserve">Planowanie eksperymentów procesów na potrzeby </w:t>
            </w:r>
            <w:proofErr w:type="spellStart"/>
            <w:r w:rsidRPr="00CA39B4">
              <w:rPr>
                <w:lang w:val="pl-PL"/>
              </w:rPr>
              <w:t>Six</w:t>
            </w:r>
            <w:proofErr w:type="spellEnd"/>
            <w:r w:rsidRPr="00CA39B4">
              <w:rPr>
                <w:lang w:val="pl-PL"/>
              </w:rPr>
              <w:t xml:space="preserve"> Sigma (DOE)</w:t>
            </w:r>
            <w:r w:rsidR="00727C1B">
              <w:rPr>
                <w:lang w:val="pl-PL"/>
              </w:rPr>
              <w:t xml:space="preserve"> lub równoważny</w:t>
            </w:r>
          </w:p>
        </w:tc>
        <w:tc>
          <w:tcPr>
            <w:tcW w:w="1323" w:type="dxa"/>
          </w:tcPr>
          <w:p w:rsidR="00CA39B4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SPEŁNIA*</w:t>
            </w:r>
          </w:p>
        </w:tc>
        <w:tc>
          <w:tcPr>
            <w:tcW w:w="1837" w:type="dxa"/>
          </w:tcPr>
          <w:p w:rsidR="00CA39B4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</w:t>
            </w:r>
            <w:r w:rsidR="00CA39B4">
              <w:rPr>
                <w:lang w:val="pl-PL"/>
              </w:rPr>
              <w:t>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Symulacja procesów musi mieć możliwość parametryzacji komunikatów (dane przenoszone pomiędzy procesami przez komunikaty)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Symulacja musi mieć zmienne (atrybuty) dotyczące: stanu procesu, przypisane żetonowi, przypisane czynności i przypisane zasobom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Musi istnieć mechanizm globalnej zmiany parametrów symulacji takich jak: harmonogramy, sposoby generowania transakcji, przypisanie zasobów itp.; wyniki takich zmian muszą być zapisywane we wspólnym raporcie.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Warunkiem koniecznym jest istnienie mechanizmu randomizacji przebiegów (przebiegi ze zmiennym posiewem generatora pseudolosowego)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Kryteria pobrania zasobów, czasów trwania czynności, wyboru ścieżki wyjściowej z bramki lub czynności itp. muszą mieć możliwość określenia za pomocą wyrażeń zawierających zmienne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Zmienne transakcyjne muszą mieć możliwość bycia zaczytane z zewnętrznego pliku (np. Excel</w:t>
            </w:r>
            <w:r w:rsidR="00533C17">
              <w:rPr>
                <w:lang w:val="pl-PL"/>
              </w:rPr>
              <w:t xml:space="preserve"> </w:t>
            </w:r>
            <w:r w:rsidR="00533C17">
              <w:rPr>
                <w:lang w:val="pl-PL"/>
              </w:rPr>
              <w:t>lub równoważny</w:t>
            </w:r>
            <w:bookmarkStart w:id="0" w:name="_GoBack"/>
            <w:bookmarkEnd w:id="0"/>
            <w:r w:rsidRPr="00CA39B4">
              <w:rPr>
                <w:lang w:val="pl-PL"/>
              </w:rPr>
              <w:t>) i przypisane do transakcji na etapie inicjalizacji w generatorze transakcji – niezbędne do pokazania eksploracji danych o procesach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Zmienne muszą mieć możliwość przechowywania wartości tablic co najmniej jednowymiarowych.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Symulacje muszą mieć możliwość tworzenia własnych funkcji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Symulacje muszą mieć możliwość uwzględnienia parametrów wynikających z dotychczasowej SYMULACJI (np. czas przebiegu żetonu; jeśli zbyt długi to ścieżka skrócona)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 xml:space="preserve">Symulacje muszą uwzględniać </w:t>
            </w:r>
            <w:proofErr w:type="spellStart"/>
            <w:r w:rsidRPr="00643429">
              <w:rPr>
                <w:lang w:val="pl-PL"/>
              </w:rPr>
              <w:t>priorytetyzację</w:t>
            </w:r>
            <w:proofErr w:type="spellEnd"/>
            <w:r w:rsidRPr="00643429">
              <w:rPr>
                <w:lang w:val="pl-PL"/>
              </w:rPr>
              <w:t xml:space="preserve"> zasobów lub żetonów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12.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Musi istnieć mechanizm symulacji z podglądem aktualnych parametrów symulacji (przetwarzanie, przesuwanie, oczekiwanie) oraz chwilowych wartości przypisanych do zmiennych.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13.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Musi istnieć możliwość wyboru trybu symulacji z podglądem oraz bez, z ewentualnym skokiem do określonego postępu symulacji (np. do osiągnięcia przez żeton określonego punktu w procesie).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</w:tbl>
    <w:p w:rsidR="00643429" w:rsidRPr="00FC309D" w:rsidRDefault="00CA39B4" w:rsidP="00643429">
      <w:pPr>
        <w:pStyle w:val="NormalnyWeb"/>
        <w:numPr>
          <w:ilvl w:val="0"/>
          <w:numId w:val="9"/>
        </w:numPr>
        <w:spacing w:before="0" w:beforeAutospacing="0" w:after="0" w:afterAutospacing="0"/>
        <w:rPr>
          <w:b/>
          <w:lang w:val="pl-PL"/>
        </w:rPr>
      </w:pPr>
      <w:r w:rsidRPr="00FC309D">
        <w:rPr>
          <w:b/>
          <w:lang w:val="pl-PL"/>
        </w:rPr>
        <w:lastRenderedPageBreak/>
        <w:t>Ponadto narzędzie powinno: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701"/>
        <w:gridCol w:w="2126"/>
      </w:tblGrid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6237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</w:t>
            </w:r>
            <w:r w:rsidR="00597821">
              <w:rPr>
                <w:lang w:val="pl-PL"/>
              </w:rPr>
              <w:t>ierać diagramy  Lean VSM i EVSM lub równoważne</w:t>
            </w:r>
          </w:p>
        </w:tc>
        <w:tc>
          <w:tcPr>
            <w:tcW w:w="1701" w:type="dxa"/>
          </w:tcPr>
          <w:p w:rsidR="00643429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FC309D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 xml:space="preserve">NIE </w:t>
            </w:r>
            <w:r w:rsidR="00FC309D">
              <w:rPr>
                <w:lang w:val="pl-PL"/>
              </w:rPr>
              <w:t>WSPIERA</w:t>
            </w:r>
            <w:r>
              <w:rPr>
                <w:lang w:val="pl-PL"/>
              </w:rPr>
              <w:t>*</w:t>
            </w:r>
          </w:p>
        </w:tc>
      </w:tr>
      <w:tr w:rsidR="00FC309D" w:rsidTr="00BD73CD">
        <w:tc>
          <w:tcPr>
            <w:tcW w:w="426" w:type="dxa"/>
          </w:tcPr>
          <w:p w:rsidR="00FC309D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6237" w:type="dxa"/>
          </w:tcPr>
          <w:p w:rsidR="00FC309D" w:rsidRPr="00643429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wspierać genero</w:t>
            </w:r>
            <w:r>
              <w:rPr>
                <w:lang w:val="pl-PL"/>
              </w:rPr>
              <w:t>wanie schematów organizacyjnych;</w:t>
            </w:r>
          </w:p>
        </w:tc>
        <w:tc>
          <w:tcPr>
            <w:tcW w:w="1701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WSPIERA*</w:t>
            </w:r>
          </w:p>
        </w:tc>
      </w:tr>
      <w:tr w:rsidR="00FC309D" w:rsidTr="00BD73CD">
        <w:tc>
          <w:tcPr>
            <w:tcW w:w="426" w:type="dxa"/>
          </w:tcPr>
          <w:p w:rsidR="00FC309D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6237" w:type="dxa"/>
          </w:tcPr>
          <w:p w:rsidR="00FC309D" w:rsidRPr="00643429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wspierać modelowanie i symulacje procesów zamodelowanych w BPMN 2.0 z wy</w:t>
            </w:r>
            <w:r w:rsidR="00597821">
              <w:rPr>
                <w:lang w:val="pl-PL"/>
              </w:rPr>
              <w:t>korzystaniem danych procesowych lub równoważne</w:t>
            </w:r>
          </w:p>
        </w:tc>
        <w:tc>
          <w:tcPr>
            <w:tcW w:w="1701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WSPIERA*</w:t>
            </w:r>
          </w:p>
        </w:tc>
      </w:tr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6237" w:type="dxa"/>
          </w:tcPr>
          <w:p w:rsidR="00643429" w:rsidRP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Dostęp do dokumentacji</w:t>
            </w:r>
          </w:p>
        </w:tc>
        <w:tc>
          <w:tcPr>
            <w:tcW w:w="1701" w:type="dxa"/>
          </w:tcPr>
          <w:p w:rsidR="00643429" w:rsidRDefault="00643429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POSIADA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POSIADA*</w:t>
            </w:r>
          </w:p>
        </w:tc>
      </w:tr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6237" w:type="dxa"/>
          </w:tcPr>
          <w:p w:rsidR="00643429" w:rsidRPr="00643429" w:rsidRDefault="00643429" w:rsidP="00ED56E5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Instalacja lokal</w:t>
            </w:r>
            <w:r w:rsidR="00FC309D">
              <w:rPr>
                <w:lang w:val="pl-PL"/>
              </w:rPr>
              <w:t>na w laboratorium zamawiającego</w:t>
            </w:r>
            <w:r w:rsidRPr="00643429">
              <w:rPr>
                <w:lang w:val="pl-PL"/>
              </w:rPr>
              <w:t xml:space="preserve">, wymagany dostęp </w:t>
            </w:r>
            <w:r w:rsidR="007B7A01">
              <w:rPr>
                <w:lang w:val="pl-PL"/>
              </w:rPr>
              <w:t xml:space="preserve">w pracowni komputerowej </w:t>
            </w:r>
            <w:r w:rsidR="00146C32">
              <w:rPr>
                <w:lang w:val="pl-PL"/>
              </w:rPr>
              <w:t>-</w:t>
            </w:r>
            <w:r w:rsidRPr="00643429">
              <w:rPr>
                <w:lang w:val="pl-PL"/>
              </w:rPr>
              <w:t xml:space="preserve"> 21 stanowisk jednocześnie</w:t>
            </w:r>
          </w:p>
        </w:tc>
        <w:tc>
          <w:tcPr>
            <w:tcW w:w="1701" w:type="dxa"/>
          </w:tcPr>
          <w:p w:rsidR="00643429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ZAPEWNIA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FC309D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 xml:space="preserve">NIE </w:t>
            </w:r>
            <w:r w:rsidR="00FC309D">
              <w:rPr>
                <w:lang w:val="pl-PL"/>
              </w:rPr>
              <w:t>ZAPEWNIA</w:t>
            </w:r>
            <w:r>
              <w:rPr>
                <w:lang w:val="pl-PL"/>
              </w:rPr>
              <w:t>*</w:t>
            </w:r>
          </w:p>
        </w:tc>
      </w:tr>
    </w:tbl>
    <w:p w:rsidR="00FC309D" w:rsidRDefault="00FC309D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eastAsia="Verdana" w:cs="Verdana"/>
          <w:sz w:val="20"/>
          <w:szCs w:val="20"/>
        </w:rPr>
      </w:pPr>
    </w:p>
    <w:p w:rsid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  <w:r>
        <w:rPr>
          <w:rFonts w:ascii="Times New Roman" w:eastAsia="Verdana" w:hAnsi="Times New Roman"/>
          <w:sz w:val="20"/>
          <w:szCs w:val="20"/>
        </w:rPr>
        <w:t>*</w:t>
      </w:r>
      <w:r w:rsidR="00BD73CD" w:rsidRPr="00BD73CD">
        <w:rPr>
          <w:rFonts w:ascii="Times New Roman" w:eastAsia="Verdana" w:hAnsi="Times New Roman"/>
          <w:sz w:val="20"/>
          <w:szCs w:val="20"/>
        </w:rPr>
        <w:t xml:space="preserve"> niepotrzebne skreślić</w:t>
      </w:r>
    </w:p>
    <w:p w:rsid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</w:p>
    <w:p w:rsidR="00FC309D" w:rsidRP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</w:p>
    <w:p w:rsidR="00FC309D" w:rsidRPr="00FC309D" w:rsidRDefault="00FC309D" w:rsidP="00FC309D">
      <w:pPr>
        <w:spacing w:after="0"/>
        <w:rPr>
          <w:rFonts w:ascii="Times New Roman" w:hAnsi="Times New Roman"/>
          <w:sz w:val="20"/>
        </w:rPr>
      </w:pPr>
      <w:r w:rsidRPr="00FC309D">
        <w:rPr>
          <w:rFonts w:ascii="Times New Roman" w:eastAsia="Verdana" w:hAnsi="Times New Roman"/>
          <w:sz w:val="20"/>
          <w:szCs w:val="20"/>
        </w:rPr>
        <w:t xml:space="preserve">Data……………………………………………..    </w:t>
      </w:r>
      <w:r w:rsidRPr="00FC309D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C309D">
        <w:rPr>
          <w:rFonts w:ascii="Times New Roman" w:hAnsi="Times New Roman"/>
          <w:sz w:val="20"/>
        </w:rPr>
        <w:t>.................................................</w:t>
      </w:r>
    </w:p>
    <w:p w:rsidR="00FC309D" w:rsidRPr="00FC309D" w:rsidRDefault="00FC309D" w:rsidP="00FC309D">
      <w:pPr>
        <w:spacing w:after="0"/>
        <w:ind w:left="4254" w:firstLine="709"/>
        <w:jc w:val="center"/>
        <w:rPr>
          <w:rFonts w:ascii="Times New Roman" w:hAnsi="Times New Roman"/>
          <w:sz w:val="16"/>
        </w:rPr>
      </w:pPr>
      <w:r w:rsidRPr="00FC309D">
        <w:rPr>
          <w:rFonts w:ascii="Times New Roman" w:hAnsi="Times New Roman"/>
          <w:sz w:val="16"/>
        </w:rPr>
        <w:t xml:space="preserve">Podpis i pieczęć osoby uprawnionej </w:t>
      </w:r>
    </w:p>
    <w:p w:rsidR="00FC309D" w:rsidRPr="00FC309D" w:rsidRDefault="00FC309D" w:rsidP="00FC309D">
      <w:pPr>
        <w:spacing w:after="0"/>
        <w:ind w:left="496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Pr="00FC309D">
        <w:rPr>
          <w:rFonts w:ascii="Times New Roman" w:hAnsi="Times New Roman"/>
          <w:sz w:val="16"/>
        </w:rPr>
        <w:t>do wystawienia w imieniu Wykonawcy</w:t>
      </w:r>
    </w:p>
    <w:p w:rsidR="00FC309D" w:rsidRPr="00FC309D" w:rsidRDefault="00FC309D" w:rsidP="00FC309D">
      <w:pPr>
        <w:rPr>
          <w:rFonts w:eastAsia="Verdana" w:cs="Verdana"/>
          <w:sz w:val="20"/>
          <w:szCs w:val="20"/>
        </w:rPr>
      </w:pPr>
    </w:p>
    <w:sectPr w:rsidR="00FC309D" w:rsidRPr="00FC309D" w:rsidSect="0070617E">
      <w:headerReference w:type="default" r:id="rId9"/>
      <w:type w:val="continuous"/>
      <w:pgSz w:w="11906" w:h="16838"/>
      <w:pgMar w:top="720" w:right="720" w:bottom="720" w:left="720" w:header="192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7D" w:rsidRDefault="0029687D" w:rsidP="00835EB5">
      <w:pPr>
        <w:spacing w:after="0" w:line="240" w:lineRule="auto"/>
      </w:pPr>
      <w:r>
        <w:separator/>
      </w:r>
    </w:p>
  </w:endnote>
  <w:endnote w:type="continuationSeparator" w:id="0">
    <w:p w:rsidR="0029687D" w:rsidRDefault="0029687D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7D" w:rsidRDefault="0029687D" w:rsidP="00835EB5">
      <w:pPr>
        <w:spacing w:after="0" w:line="240" w:lineRule="auto"/>
      </w:pPr>
      <w:r>
        <w:separator/>
      </w:r>
    </w:p>
  </w:footnote>
  <w:footnote w:type="continuationSeparator" w:id="0">
    <w:p w:rsidR="0029687D" w:rsidRDefault="0029687D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EB5" w:rsidRDefault="00E024D6" w:rsidP="00E024D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4192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6" t="3118" r="-2016" b="83608"/>
                  <a:stretch/>
                </pic:blipFill>
                <pic:spPr bwMode="auto">
                  <a:xfrm>
                    <a:off x="0" y="0"/>
                    <a:ext cx="7559675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FD1"/>
    <w:multiLevelType w:val="hybridMultilevel"/>
    <w:tmpl w:val="1AD49638"/>
    <w:lvl w:ilvl="0" w:tplc="DD5EDAA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  <w:position w:val="6"/>
        <w:sz w:val="1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2021C2"/>
    <w:multiLevelType w:val="hybridMultilevel"/>
    <w:tmpl w:val="CE12434C"/>
    <w:lvl w:ilvl="0" w:tplc="0B9A94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45A4F"/>
    <w:multiLevelType w:val="hybridMultilevel"/>
    <w:tmpl w:val="B4CEF7BC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20B24"/>
    <w:multiLevelType w:val="hybridMultilevel"/>
    <w:tmpl w:val="5E3A4DDE"/>
    <w:lvl w:ilvl="0" w:tplc="53A43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3BE"/>
    <w:multiLevelType w:val="hybridMultilevel"/>
    <w:tmpl w:val="B98481B0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F1386"/>
    <w:multiLevelType w:val="hybridMultilevel"/>
    <w:tmpl w:val="3DFE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A00B0"/>
    <w:multiLevelType w:val="hybridMultilevel"/>
    <w:tmpl w:val="A3FA5C56"/>
    <w:lvl w:ilvl="0" w:tplc="100E3D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1630F"/>
    <w:multiLevelType w:val="hybridMultilevel"/>
    <w:tmpl w:val="1D662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207CC"/>
    <w:multiLevelType w:val="hybridMultilevel"/>
    <w:tmpl w:val="399EE25E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400DB"/>
    <w:rsid w:val="00046097"/>
    <w:rsid w:val="00046770"/>
    <w:rsid w:val="000470F7"/>
    <w:rsid w:val="0006136A"/>
    <w:rsid w:val="00064332"/>
    <w:rsid w:val="00083BAC"/>
    <w:rsid w:val="00085FC2"/>
    <w:rsid w:val="00090456"/>
    <w:rsid w:val="00097085"/>
    <w:rsid w:val="000B1A7C"/>
    <w:rsid w:val="000D7F93"/>
    <w:rsid w:val="000F0188"/>
    <w:rsid w:val="000F7A8B"/>
    <w:rsid w:val="00100232"/>
    <w:rsid w:val="00101C34"/>
    <w:rsid w:val="00103860"/>
    <w:rsid w:val="00104E51"/>
    <w:rsid w:val="00114A20"/>
    <w:rsid w:val="00141DE4"/>
    <w:rsid w:val="00146C32"/>
    <w:rsid w:val="00151B98"/>
    <w:rsid w:val="001606C6"/>
    <w:rsid w:val="00170B39"/>
    <w:rsid w:val="001911D7"/>
    <w:rsid w:val="0019596E"/>
    <w:rsid w:val="001A2E3A"/>
    <w:rsid w:val="001A5E98"/>
    <w:rsid w:val="001A7C29"/>
    <w:rsid w:val="001B3358"/>
    <w:rsid w:val="001B4AC2"/>
    <w:rsid w:val="001C7829"/>
    <w:rsid w:val="001E5400"/>
    <w:rsid w:val="001F0055"/>
    <w:rsid w:val="001F264F"/>
    <w:rsid w:val="001F5A8D"/>
    <w:rsid w:val="002069EF"/>
    <w:rsid w:val="0021079F"/>
    <w:rsid w:val="00225DC1"/>
    <w:rsid w:val="00227CF1"/>
    <w:rsid w:val="00231015"/>
    <w:rsid w:val="002527EB"/>
    <w:rsid w:val="00252CF6"/>
    <w:rsid w:val="00255C10"/>
    <w:rsid w:val="0025640B"/>
    <w:rsid w:val="00270046"/>
    <w:rsid w:val="002719BE"/>
    <w:rsid w:val="002732BF"/>
    <w:rsid w:val="0027722B"/>
    <w:rsid w:val="00277582"/>
    <w:rsid w:val="002853BE"/>
    <w:rsid w:val="00286D0A"/>
    <w:rsid w:val="00286E08"/>
    <w:rsid w:val="0028702F"/>
    <w:rsid w:val="00290579"/>
    <w:rsid w:val="0029687D"/>
    <w:rsid w:val="002A568F"/>
    <w:rsid w:val="002B2AB8"/>
    <w:rsid w:val="002C5F39"/>
    <w:rsid w:val="002C654B"/>
    <w:rsid w:val="002C799A"/>
    <w:rsid w:val="003033D4"/>
    <w:rsid w:val="00306628"/>
    <w:rsid w:val="00311693"/>
    <w:rsid w:val="003136CF"/>
    <w:rsid w:val="00315BDC"/>
    <w:rsid w:val="00326237"/>
    <w:rsid w:val="00326C7A"/>
    <w:rsid w:val="003412EF"/>
    <w:rsid w:val="003706D7"/>
    <w:rsid w:val="003836C0"/>
    <w:rsid w:val="003931BA"/>
    <w:rsid w:val="003961AC"/>
    <w:rsid w:val="003A31CD"/>
    <w:rsid w:val="003A4B36"/>
    <w:rsid w:val="003A5666"/>
    <w:rsid w:val="003B5D52"/>
    <w:rsid w:val="003D474B"/>
    <w:rsid w:val="003E2764"/>
    <w:rsid w:val="003F7BC6"/>
    <w:rsid w:val="00406AA4"/>
    <w:rsid w:val="00417A5C"/>
    <w:rsid w:val="0043453F"/>
    <w:rsid w:val="0044095A"/>
    <w:rsid w:val="004409B5"/>
    <w:rsid w:val="00442E60"/>
    <w:rsid w:val="0044517F"/>
    <w:rsid w:val="004574A5"/>
    <w:rsid w:val="00481507"/>
    <w:rsid w:val="004840F9"/>
    <w:rsid w:val="004843E2"/>
    <w:rsid w:val="004914E4"/>
    <w:rsid w:val="0049508C"/>
    <w:rsid w:val="004B356D"/>
    <w:rsid w:val="004B5DE4"/>
    <w:rsid w:val="004B6818"/>
    <w:rsid w:val="004C0221"/>
    <w:rsid w:val="004D49C5"/>
    <w:rsid w:val="004D7A50"/>
    <w:rsid w:val="004E24EC"/>
    <w:rsid w:val="004E4FC4"/>
    <w:rsid w:val="004F04E8"/>
    <w:rsid w:val="004F083C"/>
    <w:rsid w:val="004F1E81"/>
    <w:rsid w:val="00504173"/>
    <w:rsid w:val="005063CD"/>
    <w:rsid w:val="00515171"/>
    <w:rsid w:val="005247A0"/>
    <w:rsid w:val="005260D6"/>
    <w:rsid w:val="00527742"/>
    <w:rsid w:val="00533C17"/>
    <w:rsid w:val="00536C97"/>
    <w:rsid w:val="00544A0D"/>
    <w:rsid w:val="0054792B"/>
    <w:rsid w:val="0055066E"/>
    <w:rsid w:val="005542DC"/>
    <w:rsid w:val="0055468B"/>
    <w:rsid w:val="005578D5"/>
    <w:rsid w:val="005675BD"/>
    <w:rsid w:val="00567743"/>
    <w:rsid w:val="00570511"/>
    <w:rsid w:val="00576131"/>
    <w:rsid w:val="00581D60"/>
    <w:rsid w:val="00584D45"/>
    <w:rsid w:val="00587CDE"/>
    <w:rsid w:val="00593F75"/>
    <w:rsid w:val="005953ED"/>
    <w:rsid w:val="00597821"/>
    <w:rsid w:val="005A430B"/>
    <w:rsid w:val="005B1A06"/>
    <w:rsid w:val="005B32A6"/>
    <w:rsid w:val="005B7B3B"/>
    <w:rsid w:val="005C4ED1"/>
    <w:rsid w:val="005D60FA"/>
    <w:rsid w:val="00601A8B"/>
    <w:rsid w:val="00611739"/>
    <w:rsid w:val="00620DB0"/>
    <w:rsid w:val="006231D0"/>
    <w:rsid w:val="006234A5"/>
    <w:rsid w:val="006263AB"/>
    <w:rsid w:val="0062707B"/>
    <w:rsid w:val="00627307"/>
    <w:rsid w:val="00630995"/>
    <w:rsid w:val="00633A4C"/>
    <w:rsid w:val="00643429"/>
    <w:rsid w:val="006506BA"/>
    <w:rsid w:val="00651640"/>
    <w:rsid w:val="00656BEC"/>
    <w:rsid w:val="0066403B"/>
    <w:rsid w:val="00671046"/>
    <w:rsid w:val="006769BA"/>
    <w:rsid w:val="006869CA"/>
    <w:rsid w:val="00695DEB"/>
    <w:rsid w:val="00697A53"/>
    <w:rsid w:val="006A5FF8"/>
    <w:rsid w:val="006A6DEB"/>
    <w:rsid w:val="006B1817"/>
    <w:rsid w:val="006C2003"/>
    <w:rsid w:val="006C6266"/>
    <w:rsid w:val="006D0195"/>
    <w:rsid w:val="006D17A3"/>
    <w:rsid w:val="006E01DA"/>
    <w:rsid w:val="006E2123"/>
    <w:rsid w:val="006F575F"/>
    <w:rsid w:val="006F6657"/>
    <w:rsid w:val="0070617E"/>
    <w:rsid w:val="00706EB8"/>
    <w:rsid w:val="0071319D"/>
    <w:rsid w:val="0072134F"/>
    <w:rsid w:val="0072675D"/>
    <w:rsid w:val="00727C1B"/>
    <w:rsid w:val="00732E9D"/>
    <w:rsid w:val="007336DE"/>
    <w:rsid w:val="00766674"/>
    <w:rsid w:val="00777B51"/>
    <w:rsid w:val="00784AAE"/>
    <w:rsid w:val="00785689"/>
    <w:rsid w:val="007A4DCC"/>
    <w:rsid w:val="007B18AA"/>
    <w:rsid w:val="007B7A01"/>
    <w:rsid w:val="007C08D0"/>
    <w:rsid w:val="007C0C3C"/>
    <w:rsid w:val="007C2EE9"/>
    <w:rsid w:val="007C4BB5"/>
    <w:rsid w:val="007D13CC"/>
    <w:rsid w:val="007D6122"/>
    <w:rsid w:val="007D6288"/>
    <w:rsid w:val="007E1F71"/>
    <w:rsid w:val="007E5979"/>
    <w:rsid w:val="007F43F7"/>
    <w:rsid w:val="0081768D"/>
    <w:rsid w:val="008254B7"/>
    <w:rsid w:val="00826167"/>
    <w:rsid w:val="00832211"/>
    <w:rsid w:val="00834741"/>
    <w:rsid w:val="00835EB5"/>
    <w:rsid w:val="0084693B"/>
    <w:rsid w:val="00863CA6"/>
    <w:rsid w:val="00864C47"/>
    <w:rsid w:val="00896676"/>
    <w:rsid w:val="008B63C3"/>
    <w:rsid w:val="008C671E"/>
    <w:rsid w:val="008D5623"/>
    <w:rsid w:val="008D757F"/>
    <w:rsid w:val="008E3E99"/>
    <w:rsid w:val="00902CFB"/>
    <w:rsid w:val="00911C7B"/>
    <w:rsid w:val="0092551A"/>
    <w:rsid w:val="009271E2"/>
    <w:rsid w:val="00936B2C"/>
    <w:rsid w:val="00941837"/>
    <w:rsid w:val="00947F37"/>
    <w:rsid w:val="0095136F"/>
    <w:rsid w:val="009679E9"/>
    <w:rsid w:val="00977B91"/>
    <w:rsid w:val="009801EA"/>
    <w:rsid w:val="00997DA4"/>
    <w:rsid w:val="009B42E6"/>
    <w:rsid w:val="009B48EC"/>
    <w:rsid w:val="009D1A91"/>
    <w:rsid w:val="009E1F81"/>
    <w:rsid w:val="009E35FA"/>
    <w:rsid w:val="009E667B"/>
    <w:rsid w:val="00A279D1"/>
    <w:rsid w:val="00A3472B"/>
    <w:rsid w:val="00A36286"/>
    <w:rsid w:val="00A43D37"/>
    <w:rsid w:val="00A45479"/>
    <w:rsid w:val="00A45EBA"/>
    <w:rsid w:val="00A52668"/>
    <w:rsid w:val="00A550F5"/>
    <w:rsid w:val="00A60226"/>
    <w:rsid w:val="00A66E18"/>
    <w:rsid w:val="00A72467"/>
    <w:rsid w:val="00A8374D"/>
    <w:rsid w:val="00A8780A"/>
    <w:rsid w:val="00A904F9"/>
    <w:rsid w:val="00A9754B"/>
    <w:rsid w:val="00AA1797"/>
    <w:rsid w:val="00AB3577"/>
    <w:rsid w:val="00AB5BE3"/>
    <w:rsid w:val="00AD3269"/>
    <w:rsid w:val="00AD777C"/>
    <w:rsid w:val="00AD7F40"/>
    <w:rsid w:val="00AE10EF"/>
    <w:rsid w:val="00AE2899"/>
    <w:rsid w:val="00AE7A58"/>
    <w:rsid w:val="00AF78CB"/>
    <w:rsid w:val="00B1005B"/>
    <w:rsid w:val="00B129BA"/>
    <w:rsid w:val="00B12E06"/>
    <w:rsid w:val="00B16662"/>
    <w:rsid w:val="00B17014"/>
    <w:rsid w:val="00B3615B"/>
    <w:rsid w:val="00B4335A"/>
    <w:rsid w:val="00B4479C"/>
    <w:rsid w:val="00B52832"/>
    <w:rsid w:val="00B52B73"/>
    <w:rsid w:val="00B720CC"/>
    <w:rsid w:val="00B769C3"/>
    <w:rsid w:val="00B76CED"/>
    <w:rsid w:val="00B8488B"/>
    <w:rsid w:val="00B8605A"/>
    <w:rsid w:val="00B86CDC"/>
    <w:rsid w:val="00B92470"/>
    <w:rsid w:val="00B93B44"/>
    <w:rsid w:val="00BA3BA3"/>
    <w:rsid w:val="00BC1DB4"/>
    <w:rsid w:val="00BC6FE0"/>
    <w:rsid w:val="00BD73CD"/>
    <w:rsid w:val="00BD7688"/>
    <w:rsid w:val="00BE63AE"/>
    <w:rsid w:val="00BF4FC1"/>
    <w:rsid w:val="00C01828"/>
    <w:rsid w:val="00C46751"/>
    <w:rsid w:val="00C604D8"/>
    <w:rsid w:val="00C63830"/>
    <w:rsid w:val="00C76C52"/>
    <w:rsid w:val="00C82E76"/>
    <w:rsid w:val="00C90CC3"/>
    <w:rsid w:val="00CA39B4"/>
    <w:rsid w:val="00CA54FE"/>
    <w:rsid w:val="00CA60A5"/>
    <w:rsid w:val="00CB5DB2"/>
    <w:rsid w:val="00CC09AC"/>
    <w:rsid w:val="00CC79EA"/>
    <w:rsid w:val="00CD64D4"/>
    <w:rsid w:val="00D12D86"/>
    <w:rsid w:val="00D43D4E"/>
    <w:rsid w:val="00D462B5"/>
    <w:rsid w:val="00D544D0"/>
    <w:rsid w:val="00D600EF"/>
    <w:rsid w:val="00D63A25"/>
    <w:rsid w:val="00D90589"/>
    <w:rsid w:val="00D95F75"/>
    <w:rsid w:val="00D9795D"/>
    <w:rsid w:val="00DA176D"/>
    <w:rsid w:val="00DA61F3"/>
    <w:rsid w:val="00DB10BA"/>
    <w:rsid w:val="00DB2D69"/>
    <w:rsid w:val="00DB6C02"/>
    <w:rsid w:val="00DC4A39"/>
    <w:rsid w:val="00DF1604"/>
    <w:rsid w:val="00DF1D17"/>
    <w:rsid w:val="00DF32BA"/>
    <w:rsid w:val="00E024D6"/>
    <w:rsid w:val="00E0284C"/>
    <w:rsid w:val="00E1220C"/>
    <w:rsid w:val="00E3778C"/>
    <w:rsid w:val="00E52123"/>
    <w:rsid w:val="00E758EE"/>
    <w:rsid w:val="00E81E2E"/>
    <w:rsid w:val="00E926B3"/>
    <w:rsid w:val="00EA144F"/>
    <w:rsid w:val="00EA330D"/>
    <w:rsid w:val="00EA4AED"/>
    <w:rsid w:val="00EA4E7E"/>
    <w:rsid w:val="00EA6473"/>
    <w:rsid w:val="00EB73FA"/>
    <w:rsid w:val="00EC2000"/>
    <w:rsid w:val="00EC71F2"/>
    <w:rsid w:val="00EC78C6"/>
    <w:rsid w:val="00ED447F"/>
    <w:rsid w:val="00ED56E5"/>
    <w:rsid w:val="00EF06BB"/>
    <w:rsid w:val="00EF2681"/>
    <w:rsid w:val="00EF379C"/>
    <w:rsid w:val="00EF41F8"/>
    <w:rsid w:val="00EF4E3A"/>
    <w:rsid w:val="00F175B6"/>
    <w:rsid w:val="00F243AA"/>
    <w:rsid w:val="00F254A9"/>
    <w:rsid w:val="00F3532A"/>
    <w:rsid w:val="00F35DF6"/>
    <w:rsid w:val="00F44B99"/>
    <w:rsid w:val="00F51289"/>
    <w:rsid w:val="00F637E5"/>
    <w:rsid w:val="00F655C9"/>
    <w:rsid w:val="00F67EAA"/>
    <w:rsid w:val="00F847FD"/>
    <w:rsid w:val="00FA6ADB"/>
    <w:rsid w:val="00FB0A32"/>
    <w:rsid w:val="00FC309D"/>
    <w:rsid w:val="00FD0492"/>
    <w:rsid w:val="00FD2019"/>
    <w:rsid w:val="00FE17A2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8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8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8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3CD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83BA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B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243AA"/>
    <w:pPr>
      <w:spacing w:after="0" w:line="240" w:lineRule="auto"/>
      <w:ind w:left="708"/>
    </w:pPr>
    <w:rPr>
      <w:rFonts w:ascii="Tahoma" w:eastAsia="Times New Roman" w:hAnsi="Tahoma"/>
      <w:lang w:eastAsia="pl-PL"/>
    </w:rPr>
  </w:style>
  <w:style w:type="character" w:styleId="Pogrubienie">
    <w:name w:val="Strong"/>
    <w:uiPriority w:val="22"/>
    <w:qFormat/>
    <w:rsid w:val="006A6D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F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F75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2616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A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CA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8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8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8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3CD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83BA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B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243AA"/>
    <w:pPr>
      <w:spacing w:after="0" w:line="240" w:lineRule="auto"/>
      <w:ind w:left="708"/>
    </w:pPr>
    <w:rPr>
      <w:rFonts w:ascii="Tahoma" w:eastAsia="Times New Roman" w:hAnsi="Tahoma"/>
      <w:lang w:eastAsia="pl-PL"/>
    </w:rPr>
  </w:style>
  <w:style w:type="character" w:styleId="Pogrubienie">
    <w:name w:val="Strong"/>
    <w:uiPriority w:val="22"/>
    <w:qFormat/>
    <w:rsid w:val="006A6D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F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F75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2616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A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CA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1AEB-2225-4B17-8D23-4753AE20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4</cp:revision>
  <cp:lastPrinted>2019-09-30T15:06:00Z</cp:lastPrinted>
  <dcterms:created xsi:type="dcterms:W3CDTF">2019-10-10T12:51:00Z</dcterms:created>
  <dcterms:modified xsi:type="dcterms:W3CDTF">2019-10-16T13:35:00Z</dcterms:modified>
</cp:coreProperties>
</file>